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3A1C05">
      <w:pPr>
        <w:pStyle w:val="9"/>
        <w:adjustRightInd w:val="0"/>
        <w:snapToGrid w:val="0"/>
        <w:spacing w:line="374" w:lineRule="exact"/>
        <w:ind w:firstLine="0" w:firstLineChars="0"/>
        <w:jc w:val="left"/>
        <w:rPr>
          <w:rFonts w:ascii="黑体" w:hAnsi="黑体" w:eastAsia="黑体"/>
          <w:bCs/>
          <w:spacing w:val="20"/>
          <w:sz w:val="28"/>
          <w:szCs w:val="28"/>
        </w:rPr>
      </w:pPr>
      <w:r>
        <w:rPr>
          <w:rFonts w:hint="eastAsia" w:asciiTheme="minorEastAsia" w:hAnsiTheme="minorEastAsia"/>
          <w:spacing w:val="20"/>
          <w:sz w:val="24"/>
        </w:rPr>
        <w:t>上呼吸道与下呼吸道（大、小气道及肺泡）的感染、过敏及炎症的诊疗，适用于支气管哮喘、慢性咳嗽、慢性阻塞性肺疾病和其他呼吸道炎症以及原发性纤毛运动障碍等疾病，还可用于社区支气管哮喘和阻塞性肺疾病等气道疾病的流行病学研究以及体检中心过敏性气道炎症相关疾病的筛查。</w:t>
      </w:r>
    </w:p>
    <w:p w14:paraId="5038B5F0">
      <w:pPr>
        <w:adjustRightInd w:val="0"/>
        <w:snapToGrid w:val="0"/>
        <w:spacing w:line="374" w:lineRule="exact"/>
        <w:rPr>
          <w:rFonts w:ascii="黑体" w:hAnsi="黑体" w:eastAsia="黑体" w:cstheme="majorEastAsia"/>
          <w:bCs/>
          <w:spacing w:val="20"/>
          <w:sz w:val="36"/>
          <w:szCs w:val="36"/>
        </w:rPr>
      </w:pPr>
    </w:p>
    <w:p w14:paraId="74F33EFD">
      <w:pPr>
        <w:adjustRightInd w:val="0"/>
        <w:snapToGrid w:val="0"/>
        <w:spacing w:line="374" w:lineRule="exact"/>
        <w:jc w:val="left"/>
        <w:rPr>
          <w:rFonts w:asciiTheme="minorEastAsia" w:hAnsiTheme="minorEastAsia"/>
          <w:b/>
          <w:spacing w:val="20"/>
          <w:sz w:val="24"/>
        </w:rPr>
      </w:pPr>
      <w:bookmarkStart w:id="0" w:name="_GoBack"/>
      <w:bookmarkEnd w:id="0"/>
      <w:r>
        <w:rPr>
          <w:rFonts w:hint="eastAsia" w:asciiTheme="minorEastAsia" w:hAnsiTheme="minorEastAsia" w:eastAsiaTheme="minorEastAsia"/>
          <w:b/>
          <w:sz w:val="28"/>
          <w:szCs w:val="28"/>
        </w:rPr>
        <w:t>1.</w:t>
      </w:r>
      <w:r>
        <w:rPr>
          <w:rFonts w:hint="eastAsia" w:asciiTheme="minorEastAsia" w:hAnsiTheme="minorEastAsia"/>
          <w:b/>
          <w:spacing w:val="20"/>
          <w:sz w:val="24"/>
        </w:rPr>
        <w:t>采样方式：</w:t>
      </w:r>
    </w:p>
    <w:p w14:paraId="34A714F0">
      <w:pPr>
        <w:pStyle w:val="9"/>
        <w:numPr>
          <w:ilvl w:val="0"/>
          <w:numId w:val="1"/>
        </w:numPr>
        <w:adjustRightInd w:val="0"/>
        <w:snapToGrid w:val="0"/>
        <w:spacing w:line="374" w:lineRule="exact"/>
        <w:ind w:left="0" w:firstLine="0" w:firstLineChars="0"/>
        <w:jc w:val="left"/>
        <w:rPr>
          <w:rFonts w:asciiTheme="minorEastAsia" w:hAnsiTheme="minorEastAsia"/>
          <w:spacing w:val="20"/>
          <w:sz w:val="24"/>
        </w:rPr>
      </w:pPr>
      <w:r>
        <w:rPr>
          <w:rFonts w:hint="eastAsia" w:asciiTheme="minorEastAsia" w:hAnsiTheme="minorEastAsia"/>
          <w:spacing w:val="20"/>
          <w:sz w:val="24"/>
        </w:rPr>
        <w:t>在线口呼直接采样；</w:t>
      </w:r>
    </w:p>
    <w:p w14:paraId="13EE5788">
      <w:pPr>
        <w:pStyle w:val="9"/>
        <w:numPr>
          <w:ilvl w:val="0"/>
          <w:numId w:val="1"/>
        </w:numPr>
        <w:adjustRightInd w:val="0"/>
        <w:snapToGrid w:val="0"/>
        <w:spacing w:line="374" w:lineRule="exact"/>
        <w:ind w:left="0" w:firstLine="0" w:firstLineChars="0"/>
        <w:jc w:val="left"/>
        <w:rPr>
          <w:rFonts w:asciiTheme="minorEastAsia" w:hAnsiTheme="minorEastAsia"/>
          <w:spacing w:val="20"/>
          <w:sz w:val="24"/>
        </w:rPr>
      </w:pPr>
      <w:r>
        <w:rPr>
          <w:rFonts w:hint="eastAsia" w:asciiTheme="minorEastAsia" w:hAnsiTheme="minorEastAsia"/>
          <w:spacing w:val="20"/>
          <w:sz w:val="24"/>
        </w:rPr>
        <w:t>离线采样；</w:t>
      </w:r>
    </w:p>
    <w:p w14:paraId="65C856BA">
      <w:pPr>
        <w:pStyle w:val="9"/>
        <w:numPr>
          <w:ilvl w:val="0"/>
          <w:numId w:val="1"/>
        </w:numPr>
        <w:adjustRightInd w:val="0"/>
        <w:snapToGrid w:val="0"/>
        <w:spacing w:line="374" w:lineRule="exact"/>
        <w:ind w:left="0" w:firstLine="0" w:firstLineChars="0"/>
        <w:jc w:val="left"/>
        <w:rPr>
          <w:rFonts w:asciiTheme="minorEastAsia" w:hAnsiTheme="minorEastAsia"/>
          <w:spacing w:val="20"/>
          <w:sz w:val="24"/>
        </w:rPr>
      </w:pPr>
      <w:r>
        <w:rPr>
          <w:rFonts w:hint="eastAsia" w:asciiTheme="minorEastAsia" w:hAnsiTheme="minorEastAsia"/>
          <w:spacing w:val="20"/>
          <w:sz w:val="24"/>
        </w:rPr>
        <w:t>气袋采样（含潮气采集）；</w:t>
      </w:r>
    </w:p>
    <w:p w14:paraId="410563D6">
      <w:pPr>
        <w:pStyle w:val="9"/>
        <w:numPr>
          <w:ilvl w:val="0"/>
          <w:numId w:val="1"/>
        </w:numPr>
        <w:adjustRightInd w:val="0"/>
        <w:snapToGrid w:val="0"/>
        <w:spacing w:line="374" w:lineRule="exact"/>
        <w:ind w:left="0" w:firstLine="0" w:firstLineChars="0"/>
        <w:jc w:val="left"/>
        <w:rPr>
          <w:rFonts w:asciiTheme="minorEastAsia" w:hAnsiTheme="minorEastAsia"/>
          <w:spacing w:val="20"/>
          <w:sz w:val="24"/>
        </w:rPr>
      </w:pPr>
      <w:r>
        <w:rPr>
          <w:rFonts w:hint="eastAsia" w:asciiTheme="minorEastAsia" w:hAnsiTheme="minorEastAsia"/>
          <w:spacing w:val="20"/>
          <w:sz w:val="24"/>
        </w:rPr>
        <w:t>在线鼻呼直接采样。</w:t>
      </w:r>
    </w:p>
    <w:p w14:paraId="72343F9B">
      <w:pPr>
        <w:adjustRightInd w:val="0"/>
        <w:snapToGrid w:val="0"/>
        <w:spacing w:line="374" w:lineRule="exact"/>
        <w:jc w:val="left"/>
        <w:rPr>
          <w:rFonts w:asciiTheme="minorEastAsia" w:hAnsiTheme="minorEastAsia"/>
          <w:b/>
          <w:spacing w:val="20"/>
          <w:sz w:val="24"/>
        </w:rPr>
      </w:pPr>
      <w:r>
        <w:rPr>
          <w:rFonts w:hint="eastAsia" w:asciiTheme="minorEastAsia" w:hAnsiTheme="minorEastAsia" w:eastAsiaTheme="minorEastAsia"/>
          <w:b/>
          <w:sz w:val="28"/>
          <w:szCs w:val="28"/>
        </w:rPr>
        <w:t>2.</w:t>
      </w:r>
      <w:r>
        <w:rPr>
          <w:rFonts w:hint="eastAsia" w:asciiTheme="minorEastAsia" w:hAnsiTheme="minorEastAsia"/>
          <w:b/>
          <w:spacing w:val="20"/>
          <w:sz w:val="24"/>
        </w:rPr>
        <w:t>采样要求：</w:t>
      </w:r>
    </w:p>
    <w:p w14:paraId="45FAF4B2">
      <w:pPr>
        <w:pStyle w:val="9"/>
        <w:numPr>
          <w:ilvl w:val="0"/>
          <w:numId w:val="2"/>
        </w:numPr>
        <w:adjustRightInd w:val="0"/>
        <w:snapToGrid w:val="0"/>
        <w:spacing w:line="374" w:lineRule="exact"/>
        <w:ind w:left="0" w:firstLine="0" w:firstLineChars="0"/>
        <w:jc w:val="left"/>
        <w:rPr>
          <w:rFonts w:asciiTheme="minorEastAsia" w:hAnsiTheme="minorEastAsia"/>
          <w:spacing w:val="20"/>
          <w:sz w:val="24"/>
        </w:rPr>
      </w:pPr>
      <w:r>
        <w:rPr>
          <w:rFonts w:hint="eastAsia" w:asciiTheme="minorEastAsia" w:hAnsiTheme="minorEastAsia"/>
          <w:spacing w:val="20"/>
          <w:sz w:val="24"/>
        </w:rPr>
        <w:t>先呼出体内气体，然后通过仪器内置NO过滤器吸气之后进行呼气采样；</w:t>
      </w:r>
    </w:p>
    <w:p w14:paraId="199EAA9F">
      <w:pPr>
        <w:pStyle w:val="9"/>
        <w:numPr>
          <w:ilvl w:val="0"/>
          <w:numId w:val="2"/>
        </w:numPr>
        <w:adjustRightInd w:val="0"/>
        <w:snapToGrid w:val="0"/>
        <w:spacing w:line="374" w:lineRule="exact"/>
        <w:ind w:left="0" w:firstLine="0" w:firstLineChars="0"/>
        <w:jc w:val="left"/>
        <w:rPr>
          <w:rFonts w:asciiTheme="minorEastAsia" w:hAnsiTheme="minorEastAsia"/>
          <w:spacing w:val="20"/>
          <w:sz w:val="24"/>
        </w:rPr>
      </w:pPr>
      <w:r>
        <w:rPr>
          <w:rFonts w:hint="eastAsia" w:asciiTheme="minorEastAsia" w:hAnsiTheme="minorEastAsia"/>
          <w:spacing w:val="20"/>
          <w:sz w:val="24"/>
        </w:rPr>
        <w:t>呼气时间：10s（成人）、6s（儿童）或其它时间客户自选；</w:t>
      </w:r>
    </w:p>
    <w:p w14:paraId="5D66768B">
      <w:pPr>
        <w:pStyle w:val="9"/>
        <w:numPr>
          <w:ilvl w:val="0"/>
          <w:numId w:val="2"/>
        </w:numPr>
        <w:adjustRightInd w:val="0"/>
        <w:snapToGrid w:val="0"/>
        <w:spacing w:line="374" w:lineRule="exact"/>
        <w:ind w:left="0" w:firstLine="0" w:firstLineChars="0"/>
        <w:jc w:val="left"/>
        <w:rPr>
          <w:rFonts w:asciiTheme="minorEastAsia" w:hAnsiTheme="minorEastAsia"/>
          <w:spacing w:val="20"/>
          <w:sz w:val="24"/>
        </w:rPr>
      </w:pPr>
      <w:r>
        <w:rPr>
          <w:rFonts w:hint="eastAsia" w:asciiTheme="minorEastAsia" w:hAnsiTheme="minorEastAsia"/>
          <w:spacing w:val="20"/>
          <w:sz w:val="24"/>
        </w:rPr>
        <w:t>呼气流速：1</w:t>
      </w:r>
      <w:r>
        <w:rPr>
          <w:rFonts w:asciiTheme="minorEastAsia" w:hAnsiTheme="minorEastAsia"/>
          <w:spacing w:val="20"/>
          <w:sz w:val="24"/>
        </w:rPr>
        <w:t>0</w:t>
      </w:r>
      <w:r>
        <w:rPr>
          <w:rFonts w:hint="eastAsia" w:asciiTheme="minorEastAsia" w:hAnsiTheme="minorEastAsia"/>
          <w:spacing w:val="20"/>
          <w:sz w:val="24"/>
        </w:rPr>
        <w:t>ml/s、50ml/s、200ml/s或其它流速客户可自选；</w:t>
      </w:r>
      <w:r>
        <w:rPr>
          <w:rFonts w:asciiTheme="minorEastAsia" w:hAnsiTheme="minorEastAsia"/>
          <w:spacing w:val="20"/>
          <w:sz w:val="24"/>
        </w:rPr>
        <w:t xml:space="preserve"> </w:t>
      </w:r>
    </w:p>
    <w:p w14:paraId="1D909E35">
      <w:pPr>
        <w:pStyle w:val="9"/>
        <w:numPr>
          <w:ilvl w:val="0"/>
          <w:numId w:val="2"/>
        </w:numPr>
        <w:adjustRightInd w:val="0"/>
        <w:snapToGrid w:val="0"/>
        <w:spacing w:line="374" w:lineRule="exact"/>
        <w:ind w:left="0" w:firstLine="0" w:firstLineChars="0"/>
        <w:jc w:val="left"/>
        <w:rPr>
          <w:rFonts w:asciiTheme="minorEastAsia" w:hAnsiTheme="minorEastAsia"/>
          <w:spacing w:val="20"/>
          <w:sz w:val="24"/>
        </w:rPr>
      </w:pPr>
      <w:r>
        <w:rPr>
          <w:rFonts w:hint="eastAsia" w:asciiTheme="minorEastAsia" w:hAnsiTheme="minorEastAsia"/>
          <w:spacing w:val="20"/>
          <w:sz w:val="24"/>
        </w:rPr>
        <w:t>实时监测患者呼气流量；</w:t>
      </w:r>
    </w:p>
    <w:p w14:paraId="52D72A7C">
      <w:pPr>
        <w:adjustRightInd w:val="0"/>
        <w:snapToGrid w:val="0"/>
        <w:spacing w:line="374" w:lineRule="exact"/>
        <w:jc w:val="left"/>
        <w:rPr>
          <w:rFonts w:asciiTheme="minorEastAsia" w:hAnsiTheme="minorEastAsia"/>
          <w:spacing w:val="20"/>
          <w:sz w:val="24"/>
        </w:rPr>
      </w:pPr>
      <w:r>
        <w:rPr>
          <w:rFonts w:hint="eastAsia" w:asciiTheme="minorEastAsia" w:hAnsiTheme="minorEastAsia"/>
          <w:b/>
          <w:spacing w:val="20"/>
          <w:sz w:val="24"/>
        </w:rPr>
        <w:t>  </w:t>
      </w:r>
      <w:r>
        <w:rPr>
          <w:rFonts w:hint="eastAsia" w:ascii="微软雅黑" w:hAnsi="微软雅黑" w:eastAsia="微软雅黑"/>
          <w:color w:val="333333"/>
        </w:rPr>
        <w:t>      </w:t>
      </w:r>
    </w:p>
    <w:p w14:paraId="0164D8C2">
      <w:pPr>
        <w:adjustRightInd w:val="0"/>
        <w:snapToGrid w:val="0"/>
        <w:spacing w:line="374" w:lineRule="exact"/>
        <w:jc w:val="left"/>
        <w:rPr>
          <w:rFonts w:asciiTheme="minorEastAsia" w:hAnsiTheme="minorEastAsia"/>
          <w:b/>
          <w:spacing w:val="20"/>
          <w:sz w:val="24"/>
        </w:rPr>
      </w:pPr>
      <w:r>
        <w:rPr>
          <w:rFonts w:hint="eastAsia" w:asciiTheme="minorEastAsia" w:hAnsiTheme="minorEastAsia" w:eastAsiaTheme="minorEastAsia"/>
          <w:b/>
          <w:sz w:val="28"/>
          <w:szCs w:val="28"/>
        </w:rPr>
        <w:t>3.</w:t>
      </w:r>
      <w:r>
        <w:rPr>
          <w:rFonts w:asciiTheme="minorEastAsia" w:hAnsiTheme="minorEastAsia"/>
          <w:b/>
          <w:spacing w:val="20"/>
          <w:sz w:val="24"/>
        </w:rPr>
        <w:t>测定</w:t>
      </w:r>
      <w:r>
        <w:rPr>
          <w:rFonts w:hint="eastAsia" w:asciiTheme="minorEastAsia" w:hAnsiTheme="minorEastAsia"/>
          <w:b/>
          <w:spacing w:val="20"/>
          <w:sz w:val="24"/>
        </w:rPr>
        <w:t>模式</w:t>
      </w:r>
      <w:r>
        <w:rPr>
          <w:rFonts w:asciiTheme="minorEastAsia" w:hAnsiTheme="minorEastAsia"/>
          <w:b/>
          <w:spacing w:val="20"/>
          <w:sz w:val="24"/>
        </w:rPr>
        <w:t>：</w:t>
      </w:r>
    </w:p>
    <w:p w14:paraId="413AD04D">
      <w:pPr>
        <w:pStyle w:val="9"/>
        <w:widowControl/>
        <w:numPr>
          <w:ilvl w:val="0"/>
          <w:numId w:val="3"/>
        </w:numPr>
        <w:adjustRightInd w:val="0"/>
        <w:snapToGrid w:val="0"/>
        <w:spacing w:line="374" w:lineRule="exact"/>
        <w:ind w:left="0" w:firstLine="0" w:firstLineChars="0"/>
        <w:jc w:val="left"/>
        <w:rPr>
          <w:rFonts w:asciiTheme="minorEastAsia" w:hAnsiTheme="minorEastAsia"/>
          <w:spacing w:val="20"/>
          <w:sz w:val="24"/>
        </w:rPr>
      </w:pPr>
      <w:r>
        <w:rPr>
          <w:rFonts w:hint="eastAsia" w:asciiTheme="minorEastAsia" w:hAnsiTheme="minorEastAsia"/>
          <w:spacing w:val="20"/>
          <w:sz w:val="24"/>
        </w:rPr>
        <w:t>具备成人和儿童模式的</w:t>
      </w:r>
      <w:r>
        <w:rPr>
          <w:rFonts w:asciiTheme="minorEastAsia" w:hAnsiTheme="minorEastAsia"/>
          <w:spacing w:val="20"/>
          <w:sz w:val="24"/>
        </w:rPr>
        <w:t>鼻</w:t>
      </w:r>
      <w:r>
        <w:rPr>
          <w:rFonts w:hint="eastAsia" w:asciiTheme="minorEastAsia" w:hAnsiTheme="minorEastAsia"/>
          <w:spacing w:val="20"/>
          <w:sz w:val="24"/>
        </w:rPr>
        <w:t>腔</w:t>
      </w:r>
      <w:r>
        <w:rPr>
          <w:rFonts w:asciiTheme="minorEastAsia" w:hAnsiTheme="minorEastAsia"/>
          <w:spacing w:val="20"/>
          <w:sz w:val="24"/>
        </w:rPr>
        <w:t>一氧化氮浓度测定nNO</w:t>
      </w:r>
      <w:r>
        <w:rPr>
          <w:rFonts w:hint="eastAsia" w:asciiTheme="minorEastAsia" w:hAnsiTheme="minorEastAsia"/>
          <w:spacing w:val="20"/>
          <w:sz w:val="24"/>
        </w:rPr>
        <w:t>；</w:t>
      </w:r>
    </w:p>
    <w:p w14:paraId="32FE4450">
      <w:pPr>
        <w:pStyle w:val="9"/>
        <w:widowControl/>
        <w:numPr>
          <w:ilvl w:val="0"/>
          <w:numId w:val="3"/>
        </w:numPr>
        <w:adjustRightInd w:val="0"/>
        <w:snapToGrid w:val="0"/>
        <w:spacing w:line="374" w:lineRule="exact"/>
        <w:ind w:left="0" w:firstLine="0" w:firstLineChars="0"/>
        <w:jc w:val="left"/>
        <w:rPr>
          <w:rFonts w:asciiTheme="minorEastAsia" w:hAnsiTheme="minorEastAsia"/>
          <w:spacing w:val="20"/>
          <w:sz w:val="24"/>
        </w:rPr>
      </w:pPr>
      <w:r>
        <w:rPr>
          <w:rFonts w:hint="eastAsia" w:asciiTheme="minorEastAsia" w:hAnsiTheme="minorEastAsia"/>
          <w:spacing w:val="20"/>
          <w:sz w:val="24"/>
        </w:rPr>
        <w:t>具备成人和儿童模式的</w:t>
      </w:r>
      <w:r>
        <w:rPr>
          <w:rFonts w:asciiTheme="minorEastAsia" w:hAnsiTheme="minorEastAsia"/>
          <w:spacing w:val="20"/>
          <w:sz w:val="24"/>
        </w:rPr>
        <w:t>大气道一氧化氮浓度测定FeNO</w:t>
      </w:r>
      <w:r>
        <w:rPr>
          <w:rFonts w:hint="eastAsia" w:asciiTheme="minorEastAsia" w:hAnsiTheme="minorEastAsia"/>
          <w:spacing w:val="20"/>
          <w:sz w:val="24"/>
        </w:rPr>
        <w:t>；</w:t>
      </w:r>
    </w:p>
    <w:p w14:paraId="5138DF78">
      <w:pPr>
        <w:pStyle w:val="9"/>
        <w:widowControl/>
        <w:numPr>
          <w:ilvl w:val="0"/>
          <w:numId w:val="3"/>
        </w:numPr>
        <w:adjustRightInd w:val="0"/>
        <w:snapToGrid w:val="0"/>
        <w:spacing w:line="374" w:lineRule="exact"/>
        <w:ind w:left="0" w:firstLine="0" w:firstLineChars="0"/>
        <w:jc w:val="left"/>
        <w:rPr>
          <w:rFonts w:asciiTheme="minorEastAsia" w:hAnsiTheme="minorEastAsia"/>
          <w:spacing w:val="20"/>
          <w:sz w:val="24"/>
        </w:rPr>
      </w:pPr>
      <w:r>
        <w:rPr>
          <w:rFonts w:hint="eastAsia" w:asciiTheme="minorEastAsia" w:hAnsiTheme="minorEastAsia"/>
          <w:spacing w:val="20"/>
          <w:sz w:val="24"/>
        </w:rPr>
        <w:t>具备成人和儿童模式的</w:t>
      </w:r>
      <w:r>
        <w:rPr>
          <w:rFonts w:asciiTheme="minorEastAsia" w:hAnsiTheme="minorEastAsia"/>
          <w:spacing w:val="20"/>
          <w:sz w:val="24"/>
        </w:rPr>
        <w:t>小气道和肺泡中一氧化氮浓度测定CaNO</w:t>
      </w:r>
      <w:r>
        <w:rPr>
          <w:rFonts w:hint="eastAsia" w:asciiTheme="minorEastAsia" w:hAnsiTheme="minorEastAsia"/>
          <w:spacing w:val="20"/>
          <w:sz w:val="24"/>
        </w:rPr>
        <w:t>；</w:t>
      </w:r>
    </w:p>
    <w:p w14:paraId="077302EA">
      <w:pPr>
        <w:pStyle w:val="9"/>
        <w:numPr>
          <w:ilvl w:val="0"/>
          <w:numId w:val="3"/>
        </w:numPr>
        <w:adjustRightInd w:val="0"/>
        <w:snapToGrid w:val="0"/>
        <w:spacing w:line="374" w:lineRule="exact"/>
        <w:ind w:left="0" w:firstLine="0" w:firstLineChars="0"/>
        <w:jc w:val="left"/>
        <w:rPr>
          <w:rFonts w:asciiTheme="minorEastAsia" w:hAnsiTheme="minorEastAsia"/>
          <w:spacing w:val="20"/>
          <w:sz w:val="24"/>
        </w:rPr>
      </w:pPr>
      <w:r>
        <w:rPr>
          <w:rFonts w:asciiTheme="minorEastAsia" w:hAnsiTheme="minorEastAsia"/>
          <w:spacing w:val="20"/>
          <w:sz w:val="24"/>
        </w:rPr>
        <w:t>婴幼儿潮气和标准气质控时气袋中一氧化氮浓度测定sNO</w:t>
      </w:r>
      <w:r>
        <w:rPr>
          <w:rFonts w:hint="eastAsia" w:asciiTheme="minorEastAsia" w:hAnsiTheme="minorEastAsia"/>
          <w:spacing w:val="20"/>
          <w:sz w:val="24"/>
        </w:rPr>
        <w:t>；</w:t>
      </w:r>
    </w:p>
    <w:p w14:paraId="52DFA33F">
      <w:pPr>
        <w:pStyle w:val="9"/>
        <w:adjustRightInd w:val="0"/>
        <w:snapToGrid w:val="0"/>
        <w:spacing w:line="374" w:lineRule="exact"/>
        <w:ind w:firstLine="0" w:firstLineChars="0"/>
        <w:jc w:val="left"/>
        <w:rPr>
          <w:rFonts w:asciiTheme="minorEastAsia" w:hAnsiTheme="minorEastAsia"/>
          <w:spacing w:val="20"/>
          <w:sz w:val="24"/>
        </w:rPr>
      </w:pPr>
      <w:r>
        <w:rPr>
          <w:rFonts w:hint="eastAsia" w:ascii="黑体" w:hAnsi="黑体" w:eastAsia="黑体"/>
          <w:bCs/>
          <w:spacing w:val="20"/>
          <w:sz w:val="24"/>
          <w:szCs w:val="24"/>
        </w:rPr>
        <w:t>★5）</w:t>
      </w:r>
      <w:r>
        <w:rPr>
          <w:rFonts w:hint="eastAsia" w:asciiTheme="minorEastAsia" w:hAnsiTheme="minorEastAsia"/>
          <w:spacing w:val="20"/>
          <w:sz w:val="24"/>
        </w:rPr>
        <w:t>不同部位的一氧化氮浓度测定</w:t>
      </w:r>
      <w:r>
        <w:rPr>
          <w:rFonts w:asciiTheme="minorEastAsia" w:hAnsiTheme="minorEastAsia"/>
          <w:spacing w:val="20"/>
          <w:sz w:val="24"/>
        </w:rPr>
        <w:t>既可分项测试，也可联合测试，提高了测试效率</w:t>
      </w:r>
      <w:r>
        <w:rPr>
          <w:rFonts w:hint="eastAsia" w:asciiTheme="minorEastAsia" w:hAnsiTheme="minorEastAsia"/>
          <w:spacing w:val="20"/>
          <w:sz w:val="24"/>
        </w:rPr>
        <w:t>。</w:t>
      </w:r>
    </w:p>
    <w:p w14:paraId="4878E85E">
      <w:pPr>
        <w:adjustRightInd w:val="0"/>
        <w:snapToGrid w:val="0"/>
        <w:spacing w:line="374" w:lineRule="exact"/>
        <w:jc w:val="left"/>
        <w:rPr>
          <w:rFonts w:hint="eastAsia" w:asciiTheme="minorEastAsia" w:hAnsiTheme="minorEastAsia"/>
          <w:spacing w:val="20"/>
          <w:sz w:val="24"/>
        </w:rPr>
      </w:pPr>
    </w:p>
    <w:p w14:paraId="5A5EC171">
      <w:pPr>
        <w:adjustRightInd w:val="0"/>
        <w:snapToGrid w:val="0"/>
        <w:spacing w:line="374" w:lineRule="exact"/>
        <w:jc w:val="left"/>
        <w:rPr>
          <w:rFonts w:ascii="黑体" w:hAnsi="黑体" w:eastAsia="黑体"/>
          <w:bCs/>
          <w:spacing w:val="20"/>
          <w:sz w:val="28"/>
          <w:szCs w:val="28"/>
        </w:rPr>
      </w:pPr>
    </w:p>
    <w:sectPr>
      <w:pgSz w:w="11906" w:h="16838"/>
      <w:pgMar w:top="1247" w:right="1247" w:bottom="1247"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汉仪中等线KW">
    <w:altName w:val="宋体"/>
    <w:panose1 w:val="01010104010101010101"/>
    <w:charset w:val="86"/>
    <w:family w:val="auto"/>
    <w:pitch w:val="default"/>
    <w:sig w:usb0="00000000" w:usb1="00000000" w:usb2="00000000"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767ABB"/>
    <w:multiLevelType w:val="multilevel"/>
    <w:tmpl w:val="20767AB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30621E7"/>
    <w:multiLevelType w:val="multilevel"/>
    <w:tmpl w:val="330621E7"/>
    <w:lvl w:ilvl="0" w:tentative="0">
      <w:start w:val="1"/>
      <w:numFmt w:val="decimal"/>
      <w:lvlText w:val="%1)"/>
      <w:lvlJc w:val="left"/>
      <w:pPr>
        <w:ind w:left="420" w:hanging="420"/>
      </w:pPr>
    </w:lvl>
    <w:lvl w:ilvl="1" w:tentative="0">
      <w:start w:val="0"/>
      <w:numFmt w:val="bullet"/>
      <w:lvlText w:val="★"/>
      <w:lvlJc w:val="left"/>
      <w:pPr>
        <w:ind w:left="780" w:hanging="360"/>
      </w:pPr>
      <w:rPr>
        <w:rFonts w:hint="eastAsia" w:ascii="等线" w:hAnsi="等线" w:eastAsia="等线" w:cs="Times New Roman"/>
        <w:b/>
        <w:sz w:val="28"/>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0DE68BF"/>
    <w:multiLevelType w:val="multilevel"/>
    <w:tmpl w:val="60DE68BF"/>
    <w:lvl w:ilvl="0" w:tentative="0">
      <w:start w:val="1"/>
      <w:numFmt w:val="decimal"/>
      <w:lvlText w:val="%1)"/>
      <w:lvlJc w:val="left"/>
      <w:pPr>
        <w:ind w:left="1680" w:hanging="420"/>
      </w:pPr>
    </w:lvl>
    <w:lvl w:ilvl="1" w:tentative="0">
      <w:start w:val="1"/>
      <w:numFmt w:val="lowerLetter"/>
      <w:lvlText w:val="%2)"/>
      <w:lvlJc w:val="left"/>
      <w:pPr>
        <w:ind w:left="2100" w:hanging="420"/>
      </w:p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EFF7D7"/>
    <w:rsid w:val="63BC67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customStyle="1" w:styleId="9">
    <w:name w:val="List Paragraph"/>
    <w:basedOn w:val="1"/>
    <w:qFormat/>
    <w:uiPriority w:val="34"/>
    <w:pPr>
      <w:ind w:firstLine="420" w:firstLineChars="200"/>
    </w:pPr>
  </w:style>
  <w:style w:type="character" w:customStyle="1" w:styleId="10">
    <w:name w:val="批注框文本 字符"/>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1132</Words>
  <Characters>1316</Characters>
  <Lines>10</Lines>
  <Paragraphs>2</Paragraphs>
  <TotalTime>6</TotalTime>
  <ScaleCrop>false</ScaleCrop>
  <LinksUpToDate>false</LinksUpToDate>
  <CharactersWithSpaces>1373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2019-10-12T07:23:00Z</dcterms:created>
  <dc:creator>ye man</dc:creator>
  <cp:lastModifiedBy>微信用户</cp:lastModifiedBy>
  <dcterms:modified xsi:type="dcterms:W3CDTF">2025-06-19T02:56:43Z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1A895F214380454A85934E43924101D8_13</vt:lpwstr>
  </property>
  <property fmtid="{D5CDD505-2E9C-101B-9397-08002B2CF9AE}" pid="4" name="KSOTemplateDocerSaveRecord">
    <vt:lpwstr>eyJoZGlkIjoiNmUyNTg0NDk5OGJiZmZjZGI0MmNkODBlMzUyOWZhNDkiLCJ1c2VySWQiOiIxMjEwMDM5Mjg3In0=</vt:lpwstr>
  </property>
</Properties>
</file>